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B8" w:rsidRPr="00151B2F" w:rsidRDefault="00D430B8" w:rsidP="00D430B8">
      <w:pPr>
        <w:spacing w:after="0" w:line="240" w:lineRule="auto"/>
        <w:ind w:left="10773"/>
        <w:rPr>
          <w:rFonts w:ascii="Arial" w:hAnsi="Arial" w:cs="Arial"/>
          <w:sz w:val="20"/>
          <w:szCs w:val="20"/>
        </w:rPr>
      </w:pPr>
      <w:r w:rsidRPr="00151B2F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11</w:t>
      </w:r>
    </w:p>
    <w:p w:rsidR="00D430B8" w:rsidRDefault="00D430B8" w:rsidP="00D430B8">
      <w:pPr>
        <w:spacing w:after="0" w:line="360" w:lineRule="auto"/>
        <w:ind w:left="10773"/>
        <w:rPr>
          <w:rFonts w:ascii="Arial" w:hAnsi="Arial" w:cs="Arial"/>
          <w:sz w:val="20"/>
          <w:szCs w:val="20"/>
        </w:rPr>
      </w:pPr>
      <w:r w:rsidRPr="00151B2F">
        <w:rPr>
          <w:rFonts w:ascii="Arial" w:hAnsi="Arial" w:cs="Arial"/>
          <w:sz w:val="20"/>
          <w:szCs w:val="20"/>
        </w:rPr>
        <w:t xml:space="preserve">к протоколу </w:t>
      </w:r>
      <w:r>
        <w:rPr>
          <w:rFonts w:ascii="Arial" w:hAnsi="Arial" w:cs="Arial"/>
          <w:sz w:val="20"/>
          <w:szCs w:val="20"/>
        </w:rPr>
        <w:t>МГ</w:t>
      </w:r>
      <w:r w:rsidRPr="00151B2F">
        <w:rPr>
          <w:rFonts w:ascii="Arial" w:hAnsi="Arial" w:cs="Arial"/>
          <w:sz w:val="20"/>
          <w:szCs w:val="20"/>
        </w:rPr>
        <w:t>С № 5</w:t>
      </w:r>
      <w:r>
        <w:rPr>
          <w:rFonts w:ascii="Arial" w:hAnsi="Arial" w:cs="Arial"/>
          <w:sz w:val="20"/>
          <w:szCs w:val="20"/>
        </w:rPr>
        <w:t>6</w:t>
      </w:r>
      <w:r w:rsidRPr="00151B2F">
        <w:rPr>
          <w:rFonts w:ascii="Arial" w:hAnsi="Arial" w:cs="Arial"/>
          <w:sz w:val="20"/>
          <w:szCs w:val="20"/>
        </w:rPr>
        <w:t>-2019</w:t>
      </w:r>
      <w:bookmarkStart w:id="0" w:name="_GoBack"/>
      <w:bookmarkEnd w:id="0"/>
    </w:p>
    <w:p w:rsidR="00FE6D28" w:rsidRPr="00151B2F" w:rsidRDefault="00D430B8" w:rsidP="00B156C4">
      <w:pPr>
        <w:spacing w:after="0" w:line="240" w:lineRule="auto"/>
        <w:ind w:left="107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151B2F" w:rsidRPr="00151B2F">
        <w:rPr>
          <w:rFonts w:ascii="Arial" w:hAnsi="Arial" w:cs="Arial"/>
          <w:sz w:val="20"/>
          <w:szCs w:val="20"/>
        </w:rPr>
        <w:t>Приложение № 09-3</w:t>
      </w:r>
    </w:p>
    <w:p w:rsidR="00151B2F" w:rsidRPr="00151B2F" w:rsidRDefault="00151B2F" w:rsidP="00B156C4">
      <w:pPr>
        <w:spacing w:after="0" w:line="360" w:lineRule="auto"/>
        <w:ind w:left="10773"/>
        <w:rPr>
          <w:rFonts w:ascii="Arial" w:hAnsi="Arial" w:cs="Arial"/>
          <w:sz w:val="20"/>
          <w:szCs w:val="20"/>
        </w:rPr>
      </w:pPr>
      <w:r w:rsidRPr="00151B2F">
        <w:rPr>
          <w:rFonts w:ascii="Arial" w:hAnsi="Arial" w:cs="Arial"/>
          <w:sz w:val="20"/>
          <w:szCs w:val="20"/>
        </w:rPr>
        <w:t>к протоколу НТКС № 58-2019</w:t>
      </w:r>
      <w:r w:rsidR="00D430B8">
        <w:rPr>
          <w:rFonts w:ascii="Arial" w:hAnsi="Arial" w:cs="Arial"/>
          <w:sz w:val="20"/>
          <w:szCs w:val="20"/>
        </w:rPr>
        <w:t>)</w:t>
      </w:r>
    </w:p>
    <w:p w:rsidR="0030555C" w:rsidRPr="003959B7" w:rsidRDefault="0030555C" w:rsidP="0030555C">
      <w:pPr>
        <w:jc w:val="center"/>
        <w:rPr>
          <w:b/>
          <w:sz w:val="28"/>
          <w:szCs w:val="28"/>
        </w:rPr>
      </w:pPr>
      <w:r w:rsidRPr="003959B7">
        <w:rPr>
          <w:b/>
          <w:sz w:val="28"/>
          <w:szCs w:val="28"/>
        </w:rPr>
        <w:t>Дополнительные</w:t>
      </w:r>
      <w:r w:rsidR="003959B7">
        <w:rPr>
          <w:b/>
          <w:sz w:val="28"/>
          <w:szCs w:val="28"/>
        </w:rPr>
        <w:t xml:space="preserve"> новые темы РФ для включения в </w:t>
      </w:r>
      <w:r w:rsidRPr="003959B7">
        <w:rPr>
          <w:b/>
          <w:sz w:val="28"/>
          <w:szCs w:val="28"/>
        </w:rPr>
        <w:t>ПМС 2019-2021</w:t>
      </w:r>
    </w:p>
    <w:tbl>
      <w:tblPr>
        <w:tblW w:w="15168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8"/>
      </w:tblGrid>
      <w:tr w:rsidR="0030555C" w:rsidRPr="0030555C" w:rsidTr="0030555C">
        <w:tc>
          <w:tcPr>
            <w:tcW w:w="15168" w:type="dxa"/>
            <w:vAlign w:val="center"/>
            <w:hideMark/>
          </w:tcPr>
          <w:tbl>
            <w:tblPr>
              <w:tblW w:w="14314" w:type="dxa"/>
              <w:tblCellSpacing w:w="0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12"/>
              <w:gridCol w:w="1560"/>
              <w:gridCol w:w="991"/>
              <w:gridCol w:w="3258"/>
              <w:gridCol w:w="790"/>
              <w:gridCol w:w="1658"/>
              <w:gridCol w:w="1377"/>
              <w:gridCol w:w="564"/>
              <w:gridCol w:w="1134"/>
              <w:gridCol w:w="827"/>
              <w:gridCol w:w="719"/>
              <w:gridCol w:w="724"/>
            </w:tblGrid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п/н</w:t>
                  </w:r>
                </w:p>
              </w:tc>
              <w:tc>
                <w:tcPr>
                  <w:tcW w:w="545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Шифр предложения (Шифр ПНС)</w:t>
                  </w:r>
                </w:p>
              </w:tc>
              <w:tc>
                <w:tcPr>
                  <w:tcW w:w="346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Статус</w:t>
                  </w:r>
                </w:p>
              </w:tc>
              <w:tc>
                <w:tcPr>
                  <w:tcW w:w="1138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 проекта документа по межгосударственной стандартизации</w:t>
                  </w:r>
                </w:p>
              </w:tc>
              <w:tc>
                <w:tcPr>
                  <w:tcW w:w="276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МКС</w:t>
                  </w:r>
                </w:p>
              </w:tc>
              <w:tc>
                <w:tcPr>
                  <w:tcW w:w="579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Выполняемые работы</w:t>
                  </w:r>
                </w:p>
              </w:tc>
              <w:tc>
                <w:tcPr>
                  <w:tcW w:w="481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Комплекс</w:t>
                  </w:r>
                </w:p>
              </w:tc>
              <w:tc>
                <w:tcPr>
                  <w:tcW w:w="197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МТК</w:t>
                  </w:r>
                </w:p>
              </w:tc>
              <w:tc>
                <w:tcPr>
                  <w:tcW w:w="396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Заинтересов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. государства</w:t>
                  </w:r>
                </w:p>
              </w:tc>
              <w:tc>
                <w:tcPr>
                  <w:tcW w:w="289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Перв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. ред.</w:t>
                  </w:r>
                </w:p>
              </w:tc>
              <w:tc>
                <w:tcPr>
                  <w:tcW w:w="251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Ок. ред.</w:t>
                  </w:r>
                </w:p>
              </w:tc>
              <w:tc>
                <w:tcPr>
                  <w:tcW w:w="253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Напр.в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Бюро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1145BCA1" wp14:editId="3B621CE4">
                        <wp:extent cx="152400" cy="152400"/>
                        <wp:effectExtent l="0" t="0" r="0" b="0"/>
                        <wp:docPr id="52" name="Рисунок 5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RU.1.635-2019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(1.0.065-2.013.19)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Система разработки и постановки продукции на производство. Техническое обслуживание и ремонт техники. Основные положения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03.120.10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15.601-98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D6CFB1D" wp14:editId="28EA4A39">
                        <wp:extent cx="9525" cy="152400"/>
                        <wp:effectExtent l="0" t="0" r="0" b="0"/>
                        <wp:docPr id="48" name="Рисунок 4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05.2021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3F2E3982" wp14:editId="6B611108">
                        <wp:extent cx="152400" cy="152400"/>
                        <wp:effectExtent l="0" t="0" r="0" b="0"/>
                        <wp:docPr id="47" name="Рисунок 47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RU.1.636-2019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(1.0.441-2.018.19)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" w:history="1"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Наноматериалы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. </w:t>
                    </w:r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Наносуспензия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 серебра. Общие технические требования и методы испытаний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07.030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441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04.2021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08.2022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09AEB8AA" wp14:editId="0EEF04CA">
                        <wp:extent cx="152400" cy="152400"/>
                        <wp:effectExtent l="0" t="0" r="0" b="0"/>
                        <wp:docPr id="44" name="Рисунок 4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RU.1.637-2019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(1.0.441-2.019.19)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" w:history="1"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Наноматериалы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. </w:t>
                    </w:r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Нанотрубки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 углеродные </w:t>
                    </w:r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одностенные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. Технические требования и методы испытаний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07.030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07.120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 на базе НС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Р 58356-2019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441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04.2021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08.2022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6999548E" wp14:editId="3A4DC376">
                        <wp:extent cx="152400" cy="152400"/>
                        <wp:effectExtent l="0" t="0" r="0" b="0"/>
                        <wp:docPr id="40" name="Рисунок 40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RU.1.638-2019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(1.15.016-2.073.19)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9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Установки турбинные паровые стационарные для привода электрических генераторов ТЭС. Общие технические требования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27.040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24278-2016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488B4E4E" wp14:editId="2347D9A9">
                        <wp:extent cx="152400" cy="152400"/>
                        <wp:effectExtent l="0" t="0" r="0" b="0"/>
                        <wp:docPr id="37" name="Рисунок 37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RU.1.639-2019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(1.15.016-2.074.19)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0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Турбины паровые стационарные малой мощности. Общие технические условия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27.040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28969-91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FDF82D6" wp14:editId="6CAB3D55">
                        <wp:extent cx="9525" cy="152400"/>
                        <wp:effectExtent l="0" t="0" r="0" b="0"/>
                        <wp:docPr id="33" name="Рисунок 33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01.2019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005CCDCF" wp14:editId="03502F48">
                        <wp:extent cx="152400" cy="152400"/>
                        <wp:effectExtent l="0" t="0" r="0" b="0"/>
                        <wp:docPr id="32" name="Рисунок 3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RU.1.640-2019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(1.1.031-2.056.19)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1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Парафины нефтяные твердые. Технические условия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75.140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23683-89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33C1C9A5" wp14:editId="2C619DA7">
                        <wp:extent cx="152400" cy="152400"/>
                        <wp:effectExtent l="0" t="0" r="0" b="0"/>
                        <wp:docPr id="29" name="Рисунок 29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7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RU.1.641-2019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(1.2.307-2.018.19)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скольжения. Испытание грузоподъемности и ресурса лепестковых газодинамических упорных подшипников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21.100.10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13939:2012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22423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02.2021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16A9D4B0" wp14:editId="0C5130F8">
                        <wp:extent cx="152400" cy="152400"/>
                        <wp:effectExtent l="0" t="0" r="0" b="0"/>
                        <wp:docPr id="25" name="Рисунок 2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RU.1.642-2019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(1.2.307-2.021.19)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3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Подшипники буксовые роликовые цилиндрические железнодорожного подвижного состава. Технические условия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21.100.20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18572-2014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03.2019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06.2019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09.2019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171255D1" wp14:editId="3572F311">
                        <wp:extent cx="152400" cy="152400"/>
                        <wp:effectExtent l="0" t="0" r="0" b="0"/>
                        <wp:docPr id="22" name="Рисунок 2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RU.1.643-2019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(1.2.307-2.024.19)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4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Подшипники шариковые радиальные однорядные с защитными шайбами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7242-81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 wp14:anchorId="0DB225E2" wp14:editId="06640727">
                        <wp:extent cx="152400" cy="152400"/>
                        <wp:effectExtent l="0" t="0" r="0" b="0"/>
                        <wp:docPr id="18" name="Рисунок 1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RU.1.644-2019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(1.2.307-2.025.19)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5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Подшипники шариковые радиальные однорядные с уплотнениями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8882-75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715004DB" wp14:editId="25D74709">
                        <wp:extent cx="152400" cy="152400"/>
                        <wp:effectExtent l="0" t="0" r="0" b="0"/>
                        <wp:docPr id="15" name="Рисунок 1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RU.1.645-2019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(1.2.307-2.026.19)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6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Методы изменения вибрации. Часть 3. Роликовые конические и радиальные сферические подшипники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eastAsia="ru-RU"/>
                    </w:rPr>
                    <w:drawing>
                      <wp:inline distT="0" distB="0" distL="0" distR="0" wp14:anchorId="1DAC43DC" wp14:editId="74B4052B">
                        <wp:extent cx="152400" cy="152400"/>
                        <wp:effectExtent l="0" t="0" r="0" b="0"/>
                        <wp:docPr id="11" name="Рисунок 1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5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RU.1.646-2019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(1.2.307-2.027.19)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D430B8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7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Методы измерения вибрации. Часть 4. Роликовые радиальные цилиндрические подшипники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</w:tbl>
          <w:p w:rsidR="0030555C" w:rsidRPr="0030555C" w:rsidRDefault="0030555C" w:rsidP="0030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555C" w:rsidRPr="0030555C" w:rsidRDefault="0030555C">
      <w:pPr>
        <w:rPr>
          <w:lang w:val="en-US"/>
        </w:rPr>
      </w:pPr>
    </w:p>
    <w:sectPr w:rsidR="0030555C" w:rsidRPr="0030555C" w:rsidSect="0030555C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C146E"/>
    <w:multiLevelType w:val="hybridMultilevel"/>
    <w:tmpl w:val="F2DC7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5C"/>
    <w:rsid w:val="00151B2F"/>
    <w:rsid w:val="0030555C"/>
    <w:rsid w:val="003959B7"/>
    <w:rsid w:val="0086588D"/>
    <w:rsid w:val="00B156C4"/>
    <w:rsid w:val="00D430B8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82FB8-9A70-43AB-8837-280ABC9C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PRJ.nsf/a18e796f144574fec32573cf00333823/9412a835ebe2f97f4325849500339c83?OpenDocument&amp;CountryCode=%24001&amp;ViewName=ByStatusOfSelectedCountry&amp;Category=RU%20003&amp;Start=1&amp;Count=100" TargetMode="External"/><Relationship Id="rId13" Type="http://schemas.openxmlformats.org/officeDocument/2006/relationships/hyperlink" Target="http://www.mgs.gost.ru/TKSUGGEST/MGSPROGPRJ.nsf/a18e796f144574fec32573cf00333823/d245d22f67112f9e4325849500339d4c?OpenDocument&amp;CountryCode=%24001&amp;ViewName=ByStatusOfSelectedCountry&amp;Category=RU%20003&amp;Start=1&amp;Count=1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s.gost.ru/TKSUGGEST/MGSPROGPRJ.nsf/a18e796f144574fec32573cf00333823/1b268ce64b6b50f34325849500339c79?OpenDocument&amp;CountryCode=%24001&amp;ViewName=ByStatusOfSelectedCountry&amp;Category=RU%20003&amp;Start=1&amp;Count=100" TargetMode="External"/><Relationship Id="rId12" Type="http://schemas.openxmlformats.org/officeDocument/2006/relationships/hyperlink" Target="http://www.mgs.gost.ru/TKSUGGEST/MGSPROGPRJ.nsf/a18e796f144574fec32573cf00333823/87b6978ab4a0e2dd4325849500339d46?OpenDocument&amp;CountryCode=%24001&amp;ViewName=ByStatusOfSelectedCountry&amp;Category=RU%20003&amp;Start=1&amp;Count=100" TargetMode="External"/><Relationship Id="rId17" Type="http://schemas.openxmlformats.org/officeDocument/2006/relationships/hyperlink" Target="http://www.mgs.gost.ru/TKSUGGEST/MGSPROGPRJ.nsf/a18e796f144574fec32573cf00333823/78769a65bf72d3c04325849500339d5c?OpenDocument&amp;CountryCode=%24001&amp;ViewName=ByStatusOfSelectedCountry&amp;Category=RU%20003&amp;Start=1&amp;Count=1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MGSPROGPRJ.nsf/a18e796f144574fec32573cf00333823/a01f3947d1264fc84325849500339d59?OpenDocument&amp;CountryCode=%24001&amp;ViewName=ByStatusOfSelectedCountry&amp;Category=RU%20003&amp;Start=1&amp;Count=1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gs.gost.ru/TKSUGGEST/MGSPROGPRJ.nsf/a18e796f144574fec32573cf00333823/d97b7c00c009621b4325849500339c65?OpenDocument&amp;CountryCode=%24001&amp;ViewName=ByStatusOfSelectedCountry&amp;Category=RU%20003&amp;Start=1&amp;Count=100" TargetMode="External"/><Relationship Id="rId11" Type="http://schemas.openxmlformats.org/officeDocument/2006/relationships/hyperlink" Target="http://www.mgs.gost.ru/TKSUGGEST/MGSPROGPRJ.nsf/a18e796f144574fec32573cf00333823/9d389621191ce7f34325849500339cf5?OpenDocument&amp;CountryCode=%24001&amp;ViewName=ByStatusOfSelectedCountry&amp;Category=RU%20003&amp;Start=1&amp;Count=100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mgs.gost.ru/TKSUGGEST/MGSPROGPRJ.nsf/a18e796f144574fec32573cf00333823/9400a33e0b89cf744325849500339d54?OpenDocument&amp;CountryCode=%24001&amp;ViewName=ByStatusOfSelectedCountry&amp;Category=RU%20003&amp;Start=1&amp;Count=100" TargetMode="External"/><Relationship Id="rId10" Type="http://schemas.openxmlformats.org/officeDocument/2006/relationships/hyperlink" Target="http://www.mgs.gost.ru/TKSUGGEST/MGSPROGPRJ.nsf/a18e796f144574fec32573cf00333823/a1f450062d2d8c414325849500339cbb?OpenDocument&amp;CountryCode=%24001&amp;ViewName=ByStatusOfSelectedCountry&amp;Category=RU%20003&amp;Start=1&amp;Count=1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gs.gost.ru/TKSUGGEST/MGSPROGPRJ.nsf/a18e796f144574fec32573cf00333823/f299e4c8490831644325849500339cb6?OpenDocument&amp;CountryCode=%24001&amp;ViewName=ByStatusOfSelectedCountry&amp;Category=RU%20003&amp;Start=1&amp;Count=100" TargetMode="External"/><Relationship Id="rId14" Type="http://schemas.openxmlformats.org/officeDocument/2006/relationships/hyperlink" Target="http://www.mgs.gost.ru/TKSUGGEST/MGSPROGPRJ.nsf/a18e796f144574fec32573cf00333823/9bdcc700b31165da4325849500339d51?OpenDocument&amp;CountryCode=%24001&amp;ViewName=ByStatusOfSelectedCountry&amp;Category=RU%20003&amp;Start=1&amp;Count=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Первушкина</dc:creator>
  <cp:keywords/>
  <dc:description/>
  <cp:lastModifiedBy>Алла Мельник</cp:lastModifiedBy>
  <cp:revision>7</cp:revision>
  <dcterms:created xsi:type="dcterms:W3CDTF">2019-10-16T09:44:00Z</dcterms:created>
  <dcterms:modified xsi:type="dcterms:W3CDTF">2019-11-01T15:30:00Z</dcterms:modified>
</cp:coreProperties>
</file>